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№05-</w:t>
      </w:r>
      <w:r>
        <w:rPr>
          <w:rFonts w:ascii="Times New Roman" w:eastAsia="Times New Roman" w:hAnsi="Times New Roman" w:cs="Times New Roman"/>
          <w:sz w:val="27"/>
          <w:szCs w:val="27"/>
        </w:rPr>
        <w:t>1248</w:t>
      </w:r>
      <w:r>
        <w:rPr>
          <w:rFonts w:ascii="Times New Roman" w:eastAsia="Times New Roman" w:hAnsi="Times New Roman" w:cs="Times New Roman"/>
          <w:sz w:val="27"/>
          <w:szCs w:val="27"/>
        </w:rPr>
        <w:t>/2606/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УИД </w:t>
      </w:r>
      <w:r>
        <w:rPr>
          <w:rFonts w:ascii="Times New Roman" w:eastAsia="Times New Roman" w:hAnsi="Times New Roman" w:cs="Times New Roman"/>
          <w:sz w:val="27"/>
          <w:szCs w:val="27"/>
        </w:rPr>
        <w:t>86MS0061-01-2025-005695-62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 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 Сургут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расположенного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Тюменская область, г. Сургут, 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 д. 9 каб.410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  <w:sz w:val="27"/>
          <w:szCs w:val="27"/>
        </w:rPr>
        <w:t>2 ст. 15.33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>руководителя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ООО «</w:t>
      </w:r>
      <w:r>
        <w:rPr>
          <w:rFonts w:ascii="Times New Roman" w:eastAsia="Times New Roman" w:hAnsi="Times New Roman" w:cs="Times New Roman"/>
          <w:sz w:val="27"/>
          <w:szCs w:val="27"/>
        </w:rPr>
        <w:t>Сибирский Зодчий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Хуснутдинов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Ильдар </w:t>
      </w:r>
      <w:r>
        <w:rPr>
          <w:rFonts w:ascii="Times New Roman" w:eastAsia="Times New Roman" w:hAnsi="Times New Roman" w:cs="Times New Roman"/>
          <w:sz w:val="27"/>
          <w:szCs w:val="27"/>
        </w:rPr>
        <w:t>Ленарович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40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апреля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Хуснутдинов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являясь </w:t>
      </w:r>
      <w:r>
        <w:rPr>
          <w:rFonts w:ascii="Times New Roman" w:eastAsia="Times New Roman" w:hAnsi="Times New Roman" w:cs="Times New Roman"/>
          <w:sz w:val="27"/>
          <w:szCs w:val="27"/>
        </w:rPr>
        <w:t>руководителем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Сибирский Зодчий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расположенного по адресу: г.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Пушкина д.2/1, </w:t>
      </w:r>
      <w:r>
        <w:rPr>
          <w:rFonts w:ascii="Times New Roman" w:eastAsia="Times New Roman" w:hAnsi="Times New Roman" w:cs="Times New Roman"/>
          <w:sz w:val="27"/>
          <w:szCs w:val="27"/>
        </w:rPr>
        <w:t>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представил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ОСФР по ХМАО-Югре в г. Сургуте,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 начисленных страховых взносах в составе единой формы сведений (ЕФС-1)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1 квартал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год. Срок сдачи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 по форме ЕФС-1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установлен </w:t>
      </w:r>
      <w:r>
        <w:rPr>
          <w:rFonts w:ascii="Times New Roman" w:eastAsia="Times New Roman" w:hAnsi="Times New Roman" w:cs="Times New Roman"/>
          <w:sz w:val="27"/>
          <w:szCs w:val="27"/>
        </w:rPr>
        <w:t>не 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озднее 25-го числа календарного месяца, </w:t>
      </w:r>
      <w:r>
        <w:rPr>
          <w:rFonts w:ascii="Times New Roman" w:eastAsia="Times New Roman" w:hAnsi="Times New Roman" w:cs="Times New Roman"/>
          <w:sz w:val="27"/>
          <w:szCs w:val="27"/>
        </w:rPr>
        <w:t>следующего за отчетным периодом</w:t>
      </w:r>
      <w:r>
        <w:rPr>
          <w:rFonts w:ascii="Times New Roman" w:eastAsia="Times New Roman" w:hAnsi="Times New Roman" w:cs="Times New Roman"/>
          <w:sz w:val="27"/>
          <w:szCs w:val="27"/>
        </w:rPr>
        <w:t>. В результате чего допустил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нарушение требований ст. 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Хуснутдинов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 рассмотрении дела </w:t>
      </w:r>
      <w:r>
        <w:rPr>
          <w:rFonts w:ascii="Times New Roman" w:eastAsia="Times New Roman" w:hAnsi="Times New Roman" w:cs="Times New Roman"/>
          <w:sz w:val="27"/>
          <w:szCs w:val="27"/>
        </w:rPr>
        <w:t>не участвовал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 времени и </w:t>
      </w:r>
      <w:r>
        <w:rPr>
          <w:rFonts w:ascii="Times New Roman" w:eastAsia="Times New Roman" w:hAnsi="Times New Roman" w:cs="Times New Roman"/>
          <w:sz w:val="27"/>
          <w:szCs w:val="27"/>
        </w:rPr>
        <w:t>месте рассмотрения дела извещен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судебной повесткой. В соответствии с ч. 2 ст. 25.1 КоАП РФ суд считает возможным рассмотреть дело в отсутствие лица, которого считает извещенным о времени и месте судебного рассмотрения дела.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подтверждение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Хуснутдинов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 суду представлены следующие доказательства: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 об административном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845655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01.07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.;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распечатка, согласно которой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получен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Фондом </w:t>
      </w:r>
      <w:r>
        <w:rPr>
          <w:rFonts w:ascii="Times New Roman" w:eastAsia="Times New Roman" w:hAnsi="Times New Roman" w:cs="Times New Roman"/>
          <w:sz w:val="27"/>
          <w:szCs w:val="27"/>
        </w:rPr>
        <w:t>28.04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-выписка из Единого государственного реестра юридических лиц 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Сибирский Зодчий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>Хуснутдинов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является руководителем юридического лица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част</w:t>
      </w:r>
      <w:r>
        <w:rPr>
          <w:rFonts w:ascii="Times New Roman" w:eastAsia="Times New Roman" w:hAnsi="Times New Roman" w:cs="Times New Roman"/>
          <w:sz w:val="27"/>
          <w:szCs w:val="27"/>
        </w:rPr>
        <w:t>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статьи </w:t>
      </w:r>
      <w:r>
        <w:rPr>
          <w:rFonts w:ascii="Times New Roman" w:eastAsia="Times New Roman" w:hAnsi="Times New Roman" w:cs="Times New Roman"/>
          <w:sz w:val="27"/>
          <w:szCs w:val="27"/>
        </w:rPr>
        <w:t>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именно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является ответственным за представление в установленный срок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 о начисленных страховых взносах в отделение Фонда пенсионного и социального страхования РФ по ХМАО-Югре в г. Сургуте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>
        <w:rPr>
          <w:rFonts w:ascii="Times New Roman" w:eastAsia="Times New Roman" w:hAnsi="Times New Roman" w:cs="Times New Roman"/>
          <w:sz w:val="27"/>
          <w:szCs w:val="27"/>
        </w:rPr>
        <w:t>Хуснутдинов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Хуснутдинов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ч.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ст.1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>, 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и отягчающих административную ответственность, предусмотренных ст. 4.2, ст. 4.3 КоАП РФ, судом не установлено.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Хуснутдинов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считает необходимым назначить наказание в виде штрафа.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Хуснутдинов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Ильдар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Ленарович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ч. 2 ст. 15.33 КоАП РФ и назначить наказание в виде административного штрафа в размере 300 (трехсот) рублей.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административный штраф подлежит уплате по следующим реквизитам: наименование получателя: Отделение Фонда пенсионного и </w:t>
      </w:r>
      <w:r>
        <w:rPr>
          <w:rFonts w:ascii="Times New Roman" w:eastAsia="Times New Roman" w:hAnsi="Times New Roman" w:cs="Times New Roman"/>
          <w:sz w:val="27"/>
          <w:szCs w:val="27"/>
        </w:rPr>
        <w:t>социального страхования РФ по ХМАО-Югре (ОСФР по ХМАО-Югре) ИНН 8601002078, КПП 860101001,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ОГРН 1028600517054,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ОКТМО 71871000, получатель: УФК по ХМАО-Югре (ОСФР по ХМАО-Югре, л/с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04874Ф87010), Банк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РКЦ г. Ханты – </w:t>
      </w:r>
      <w:r>
        <w:rPr>
          <w:rFonts w:ascii="Times New Roman" w:eastAsia="Times New Roman" w:hAnsi="Times New Roman" w:cs="Times New Roman"/>
          <w:sz w:val="27"/>
          <w:szCs w:val="27"/>
        </w:rPr>
        <w:t>Мансийск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//УФК по Ханты-Мансийскому автономному округу — Югре г. Ханты-Мансийск, казначейский счет: 03100643000000018700, ЕКС 40102810245370000007, БИК ТОФК 007162163, КБК 7971 1601 2300 6000 3140, УИН </w:t>
      </w:r>
      <w:r>
        <w:rPr>
          <w:rFonts w:ascii="Times New Roman" w:eastAsia="Times New Roman" w:hAnsi="Times New Roman" w:cs="Times New Roman"/>
          <w:sz w:val="27"/>
          <w:szCs w:val="27"/>
        </w:rPr>
        <w:t>797860</w:t>
      </w:r>
      <w:r>
        <w:rPr>
          <w:rFonts w:ascii="Times New Roman" w:eastAsia="Times New Roman" w:hAnsi="Times New Roman" w:cs="Times New Roman"/>
          <w:sz w:val="27"/>
          <w:szCs w:val="27"/>
        </w:rPr>
        <w:t>20107250131620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103 по ул. Гагарина, д. 9, г. Сургута, либо направить на электронный адрес: Surgut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Кодекса РФ об административных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ХМАО-Югры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03 сентября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 года 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1248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-26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rPr>
          <w:sz w:val="20"/>
          <w:szCs w:val="20"/>
        </w:rPr>
      </w:pPr>
    </w:p>
    <w:p>
      <w:pPr>
        <w:spacing w:before="0" w:after="0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0rplc-11">
    <w:name w:val="cat-UserDefined grp-40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